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B71" w:rsidRPr="00116585" w:rsidRDefault="00DC1DE3">
      <w:pPr>
        <w:pStyle w:val="Standard"/>
        <w:jc w:val="right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Część nr 10</w:t>
      </w:r>
    </w:p>
    <w:p w:rsidR="00E83728" w:rsidRDefault="00E83728" w:rsidP="00E83728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>Załącznik nr 7.10 do SWZ</w:t>
      </w:r>
    </w:p>
    <w:p w:rsidR="00E83728" w:rsidRPr="002171B7" w:rsidRDefault="00E83728" w:rsidP="00E83728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99017A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2C0B71" w:rsidRPr="00116585" w:rsidRDefault="002C0B71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116585" w:rsidRDefault="00116585">
      <w:pPr>
        <w:pStyle w:val="Standard"/>
        <w:jc w:val="center"/>
        <w:rPr>
          <w:rFonts w:eastAsia="Andale Sans UI" w:cs="Times New Roman"/>
          <w:b/>
          <w:bCs/>
          <w:color w:val="000000"/>
          <w:u w:val="single"/>
        </w:rPr>
      </w:pPr>
    </w:p>
    <w:p w:rsidR="002C0B71" w:rsidRPr="0085547C" w:rsidRDefault="0085547C">
      <w:pPr>
        <w:pStyle w:val="Standard"/>
        <w:jc w:val="center"/>
        <w:rPr>
          <w:rFonts w:cs="Times New Roman"/>
        </w:rPr>
      </w:pPr>
      <w:r w:rsidRPr="0085547C">
        <w:rPr>
          <w:rFonts w:eastAsia="Andale Sans UI" w:cs="Times New Roman"/>
          <w:b/>
          <w:bCs/>
          <w:color w:val="000000"/>
        </w:rPr>
        <w:t>D</w:t>
      </w:r>
      <w:r w:rsidR="006C2158" w:rsidRPr="0085547C">
        <w:rPr>
          <w:rFonts w:eastAsia="Andale Sans UI" w:cs="Times New Roman"/>
          <w:b/>
          <w:bCs/>
          <w:color w:val="000000"/>
        </w:rPr>
        <w:t xml:space="preserve">ostawa </w:t>
      </w:r>
      <w:r w:rsidR="00FA5A31">
        <w:rPr>
          <w:rFonts w:eastAsia="Andale Sans UI" w:cs="Times New Roman"/>
          <w:b/>
          <w:bCs/>
          <w:color w:val="000000"/>
        </w:rPr>
        <w:t>sprzętu</w:t>
      </w:r>
      <w:r w:rsidR="00FA5A31" w:rsidRPr="0085547C">
        <w:rPr>
          <w:rFonts w:eastAsia="Andale Sans UI" w:cs="Times New Roman"/>
          <w:b/>
          <w:bCs/>
          <w:color w:val="000000"/>
        </w:rPr>
        <w:t xml:space="preserve"> </w:t>
      </w:r>
      <w:r w:rsidR="00FA5A31">
        <w:rPr>
          <w:rFonts w:eastAsia="Andale Sans UI" w:cs="Times New Roman"/>
          <w:b/>
          <w:bCs/>
          <w:color w:val="000000"/>
        </w:rPr>
        <w:t xml:space="preserve">i </w:t>
      </w:r>
      <w:r w:rsidR="006C2158" w:rsidRPr="0085547C">
        <w:rPr>
          <w:rFonts w:eastAsia="Andale Sans UI" w:cs="Times New Roman"/>
          <w:b/>
          <w:bCs/>
          <w:color w:val="000000"/>
        </w:rPr>
        <w:t>oprogramowania</w:t>
      </w:r>
      <w:r w:rsidR="00FA5A31">
        <w:rPr>
          <w:rFonts w:eastAsia="Andale Sans UI" w:cs="Times New Roman"/>
          <w:b/>
          <w:bCs/>
          <w:color w:val="000000"/>
        </w:rPr>
        <w:t xml:space="preserve"> </w:t>
      </w:r>
      <w:r w:rsidR="00DC1DE3">
        <w:rPr>
          <w:rFonts w:eastAsia="Andale Sans UI" w:cs="Times New Roman"/>
          <w:b/>
          <w:bCs/>
          <w:color w:val="000000"/>
        </w:rPr>
        <w:t>informatyki śledczej</w:t>
      </w:r>
    </w:p>
    <w:p w:rsidR="002C0B71" w:rsidRPr="00116585" w:rsidRDefault="002C0B71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85547C" w:rsidRDefault="0085547C" w:rsidP="00116585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</w:p>
    <w:p w:rsidR="002C0B71" w:rsidRPr="00116585" w:rsidRDefault="006C2158" w:rsidP="00116585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>Opis kryteriów, którymi Zamawiający będzie się kierował przy wyborze oferty</w:t>
      </w:r>
      <w:r w:rsidRPr="00116585">
        <w:rPr>
          <w:rFonts w:cs="Times New Roman"/>
          <w:b/>
          <w:color w:val="000000"/>
        </w:rPr>
        <w:br/>
        <w:t>wraz z podaniem sposobu oceny ofert</w:t>
      </w:r>
    </w:p>
    <w:p w:rsidR="002C0B71" w:rsidRPr="00116585" w:rsidRDefault="002C0B71" w:rsidP="00116585">
      <w:pPr>
        <w:pStyle w:val="Standard"/>
        <w:spacing w:line="360" w:lineRule="auto"/>
        <w:rPr>
          <w:rFonts w:cs="Times New Roman"/>
          <w:b/>
          <w:color w:val="000000"/>
          <w:u w:val="single"/>
        </w:rPr>
      </w:pPr>
    </w:p>
    <w:p w:rsidR="002C0B71" w:rsidRPr="00116585" w:rsidRDefault="006C2158" w:rsidP="00116585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</w:rPr>
      </w:pPr>
      <w:r w:rsidRPr="00116585">
        <w:rPr>
          <w:rFonts w:eastAsia="Times New Roman" w:cs="Times New Roman"/>
        </w:rPr>
        <w:t>Przy dokonywaniu wyboru najkorzystniejszej oferty Zamawiający stosować będzie następujące kryteria oceny ofert:</w:t>
      </w:r>
    </w:p>
    <w:p w:rsidR="002C0B71" w:rsidRPr="00116585" w:rsidRDefault="002C0B71">
      <w:pPr>
        <w:pStyle w:val="Standard"/>
        <w:rPr>
          <w:rFonts w:cs="Times New Roman"/>
          <w:b/>
          <w:color w:val="000000"/>
        </w:rPr>
      </w:pPr>
    </w:p>
    <w:tbl>
      <w:tblPr>
        <w:tblW w:w="96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5"/>
        <w:gridCol w:w="3952"/>
        <w:gridCol w:w="955"/>
        <w:gridCol w:w="2226"/>
      </w:tblGrid>
      <w:tr w:rsidR="002C0B71" w:rsidRPr="00116585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Nazwa kryterium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Kryteria przyznawania punktów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116585">
              <w:rPr>
                <w:rFonts w:cs="Times New Roman"/>
                <w:b/>
                <w:color w:val="000000"/>
              </w:rPr>
              <w:t>Sposób oceny</w:t>
            </w:r>
          </w:p>
        </w:tc>
      </w:tr>
      <w:tr w:rsidR="002C0B71" w:rsidRPr="00116585"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K1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2A7550">
            <w:pPr>
              <w:pStyle w:val="Standard"/>
              <w:rPr>
                <w:rFonts w:cs="Times New Roman"/>
                <w:color w:val="000000"/>
              </w:rPr>
            </w:pPr>
            <w:r w:rsidRPr="00AA342F">
              <w:rPr>
                <w:rFonts w:cs="Times New Roman"/>
                <w:color w:val="000000"/>
                <w:sz w:val="22"/>
              </w:rPr>
              <w:t>Cena oferty brutto</w:t>
            </w:r>
            <w:r>
              <w:rPr>
                <w:rFonts w:cs="Times New Roman"/>
                <w:color w:val="000000"/>
                <w:sz w:val="22"/>
              </w:rPr>
              <w:t xml:space="preserve"> całości</w:t>
            </w:r>
            <w:r w:rsidRPr="0017408F">
              <w:rPr>
                <w:rFonts w:cs="Times New Roman"/>
                <w:color w:val="000000"/>
                <w:sz w:val="22"/>
              </w:rPr>
              <w:t xml:space="preserve"> przedmiotu zamówienia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Minimalizacja</w:t>
            </w:r>
          </w:p>
        </w:tc>
      </w:tr>
      <w:tr w:rsidR="002C0B71" w:rsidRPr="00116585">
        <w:trPr>
          <w:trHeight w:val="185"/>
        </w:trPr>
        <w:tc>
          <w:tcPr>
            <w:tcW w:w="25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K2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 w:rsidP="002A7550">
            <w:pPr>
              <w:pStyle w:val="Standard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Okres realizacji</w:t>
            </w:r>
            <w:r w:rsidR="008260DF" w:rsidRPr="00116585">
              <w:rPr>
                <w:rFonts w:cs="Times New Roman"/>
                <w:color w:val="000000"/>
              </w:rPr>
              <w:t xml:space="preserve"> dostawy</w:t>
            </w:r>
            <w:r w:rsidR="002A7550">
              <w:rPr>
                <w:rFonts w:cs="Times New Roman"/>
                <w:color w:val="000000"/>
              </w:rPr>
              <w:t xml:space="preserve"> całości przedmiotu zamówienia</w:t>
            </w: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40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B71" w:rsidRPr="00116585" w:rsidRDefault="006C2158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116585">
              <w:rPr>
                <w:rFonts w:cs="Times New Roman"/>
                <w:color w:val="000000"/>
              </w:rPr>
              <w:t>Maksymalizacja</w:t>
            </w:r>
          </w:p>
        </w:tc>
      </w:tr>
    </w:tbl>
    <w:p w:rsidR="002C0B71" w:rsidRPr="00116585" w:rsidRDefault="002C0B71">
      <w:pPr>
        <w:pStyle w:val="Standard"/>
        <w:rPr>
          <w:rFonts w:cs="Times New Roman"/>
          <w:b/>
          <w:color w:val="000000"/>
        </w:rPr>
      </w:pPr>
    </w:p>
    <w:p w:rsidR="002C0B71" w:rsidRPr="00116585" w:rsidRDefault="006C2158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 xml:space="preserve">Sposób obliczenia punktów w odniesieniu do kryterium K1 – </w:t>
      </w:r>
      <w:r w:rsidR="002A7550" w:rsidRPr="002A7550">
        <w:rPr>
          <w:rFonts w:cs="Times New Roman"/>
          <w:b/>
          <w:color w:val="000000"/>
        </w:rPr>
        <w:t>Cena oferty brutto całości przedmiotu zamówienia</w:t>
      </w:r>
      <w:r w:rsidRPr="00116585">
        <w:rPr>
          <w:rFonts w:cs="Times New Roman"/>
          <w:b/>
          <w:color w:val="000000"/>
        </w:rPr>
        <w:t>:</w:t>
      </w:r>
    </w:p>
    <w:p w:rsidR="002C0B71" w:rsidRPr="00116585" w:rsidRDefault="002C0B7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</w:p>
    <w:p w:rsidR="002C0B71" w:rsidRPr="00116585" w:rsidRDefault="006C2158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 w:rsidRPr="00116585">
        <w:rPr>
          <w:rFonts w:cs="Times New Roman"/>
          <w:color w:val="000000"/>
        </w:rPr>
        <w:t>K1 – waga 60 % (maksymalnie Wykonawca może otrzymać 60 punktów)</w:t>
      </w:r>
    </w:p>
    <w:p w:rsidR="002C0B71" w:rsidRPr="00116585" w:rsidRDefault="002C0B7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</w:p>
    <w:p w:rsidR="002C0B71" w:rsidRPr="00116585" w:rsidRDefault="006C2158">
      <w:pPr>
        <w:pStyle w:val="BodyText21"/>
        <w:tabs>
          <w:tab w:val="left" w:pos="326"/>
        </w:tabs>
        <w:ind w:left="-10"/>
        <w:jc w:val="center"/>
        <w:rPr>
          <w:rFonts w:cs="Times New Roman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</w:rPr>
            <m:t>K1=60×</m:t>
          </m:r>
          <m:d>
            <m:dPr>
              <m:ctrlPr>
                <w:rPr>
                  <w:rFonts w:ascii="Cambria Math" w:hAnsi="Cambria Math" w:cs="Times New Roman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CG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oferty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Times New Roman"/>
            </w:rPr>
            <m:t>pkt</m:t>
          </m:r>
        </m:oMath>
      </m:oMathPara>
    </w:p>
    <w:p w:rsidR="002C0B71" w:rsidRPr="00116585" w:rsidRDefault="006C2158">
      <w:pPr>
        <w:pStyle w:val="Standard"/>
        <w:tabs>
          <w:tab w:val="left" w:pos="57"/>
          <w:tab w:val="left" w:pos="341"/>
        </w:tabs>
        <w:autoSpaceDE w:val="0"/>
        <w:ind w:left="57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gdzie:</w:t>
      </w:r>
    </w:p>
    <w:p w:rsidR="002C0B71" w:rsidRPr="00116585" w:rsidRDefault="006C2158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</w:rPr>
      </w:pPr>
      <w:r w:rsidRPr="00116585">
        <w:rPr>
          <w:rFonts w:eastAsia="Andale Sans UI" w:cs="Times New Roman"/>
          <w:i/>
          <w:iCs/>
          <w:color w:val="000000"/>
        </w:rPr>
        <w:t xml:space="preserve">CG min – </w:t>
      </w:r>
      <w:r w:rsidRPr="00116585">
        <w:rPr>
          <w:rFonts w:eastAsia="Andale Sans UI" w:cs="Times New Roman"/>
          <w:color w:val="000000"/>
        </w:rPr>
        <w:t xml:space="preserve">oznacza najniższą cenę </w:t>
      </w:r>
      <w:r w:rsidRPr="00116585">
        <w:rPr>
          <w:rFonts w:eastAsia="Andale Sans UI" w:cs="Times New Roman"/>
        </w:rPr>
        <w:t>spośród badanych ofert</w:t>
      </w:r>
      <w:r w:rsidRPr="00116585">
        <w:rPr>
          <w:rFonts w:eastAsia="Andale Sans UI" w:cs="Times New Roman"/>
          <w:color w:val="000000"/>
        </w:rPr>
        <w:t>,</w:t>
      </w:r>
    </w:p>
    <w:p w:rsidR="002C0B71" w:rsidRPr="00116585" w:rsidRDefault="006C2158">
      <w:pPr>
        <w:pStyle w:val="Standard"/>
        <w:tabs>
          <w:tab w:val="left" w:pos="355"/>
          <w:tab w:val="left" w:pos="639"/>
        </w:tabs>
        <w:autoSpaceDE w:val="0"/>
        <w:ind w:left="355" w:hanging="336"/>
        <w:rPr>
          <w:rFonts w:cs="Times New Roman"/>
        </w:rPr>
      </w:pPr>
      <w:r w:rsidRPr="00116585">
        <w:rPr>
          <w:rFonts w:eastAsia="Andale Sans UI" w:cs="Times New Roman"/>
          <w:i/>
          <w:iCs/>
          <w:color w:val="000000"/>
        </w:rPr>
        <w:t>CG oferty</w:t>
      </w:r>
      <w:r w:rsidRPr="00116585">
        <w:rPr>
          <w:rFonts w:eastAsia="Andale Sans UI" w:cs="Times New Roman"/>
          <w:color w:val="000000"/>
        </w:rPr>
        <w:t xml:space="preserve"> – oznacza cenę oferty badanej,</w:t>
      </w:r>
    </w:p>
    <w:p w:rsidR="002C0B71" w:rsidRPr="00116585" w:rsidRDefault="002C0B7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2C0B71" w:rsidRPr="00116585" w:rsidRDefault="006C2158" w:rsidP="002A7550">
      <w:pPr>
        <w:pStyle w:val="Standard"/>
        <w:tabs>
          <w:tab w:val="left" w:pos="691"/>
        </w:tabs>
        <w:jc w:val="both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 xml:space="preserve">Sposób obliczenia punktów w odniesieniu do kryterium K2 – </w:t>
      </w:r>
      <w:r w:rsidR="002A7550" w:rsidRPr="002A7550">
        <w:rPr>
          <w:rFonts w:cs="Times New Roman"/>
          <w:b/>
          <w:color w:val="000000"/>
        </w:rPr>
        <w:t>Okres realizacji dostawy całości przedmiotu zamówienia</w:t>
      </w:r>
    </w:p>
    <w:p w:rsidR="002C0B71" w:rsidRPr="00116585" w:rsidRDefault="002C0B7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2C0B71" w:rsidRPr="00116585" w:rsidRDefault="00574E35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</w:t>
      </w:r>
      <w:r w:rsidR="006C2158" w:rsidRPr="00116585">
        <w:rPr>
          <w:rFonts w:cs="Times New Roman"/>
          <w:color w:val="000000"/>
        </w:rPr>
        <w:t xml:space="preserve"> – waga 40 % (maksymalnie Wykonawca może otrzymać 40 punktów)</w:t>
      </w:r>
    </w:p>
    <w:p w:rsidR="002C0B71" w:rsidRPr="00116585" w:rsidRDefault="002C0B71">
      <w:pPr>
        <w:pStyle w:val="Standard"/>
        <w:tabs>
          <w:tab w:val="left" w:pos="691"/>
        </w:tabs>
        <w:ind w:left="355" w:hanging="336"/>
        <w:jc w:val="center"/>
        <w:rPr>
          <w:rFonts w:cs="Times New Roman"/>
          <w:color w:val="000000"/>
        </w:rPr>
      </w:pPr>
    </w:p>
    <w:p w:rsidR="002C0B71" w:rsidRPr="00116585" w:rsidRDefault="001B1FE9" w:rsidP="00116585">
      <w:pPr>
        <w:pStyle w:val="Standard"/>
        <w:tabs>
          <w:tab w:val="left" w:pos="691"/>
        </w:tabs>
        <w:spacing w:line="360" w:lineRule="auto"/>
        <w:ind w:left="355" w:hanging="336"/>
        <w:rPr>
          <w:rFonts w:cs="Times New Roman"/>
        </w:rPr>
      </w:pPr>
      <w:r>
        <w:rPr>
          <w:rFonts w:cs="Times New Roman"/>
          <w:color w:val="000000"/>
        </w:rPr>
        <w:t>W kryterium K2</w:t>
      </w:r>
      <w:r w:rsidR="006C2158" w:rsidRPr="00116585">
        <w:rPr>
          <w:rFonts w:cs="Times New Roman"/>
          <w:color w:val="000000"/>
        </w:rPr>
        <w:t xml:space="preserve"> – okres realizacji dostawy – punkty</w:t>
      </w:r>
      <w:r w:rsidR="006C2158" w:rsidRPr="00116585">
        <w:rPr>
          <w:rFonts w:cs="Times New Roman"/>
          <w:b/>
          <w:color w:val="000000"/>
        </w:rPr>
        <w:t xml:space="preserve"> </w:t>
      </w:r>
      <w:r w:rsidR="006C2158" w:rsidRPr="00116585">
        <w:rPr>
          <w:rFonts w:cs="Times New Roman"/>
          <w:color w:val="000000"/>
        </w:rPr>
        <w:t>zostaną przydzielone następująco:</w:t>
      </w:r>
    </w:p>
    <w:p w:rsidR="002C0B71" w:rsidRPr="00116585" w:rsidRDefault="006C2158" w:rsidP="00116585">
      <w:pPr>
        <w:pStyle w:val="Standard"/>
        <w:numPr>
          <w:ilvl w:val="0"/>
          <w:numId w:val="3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0 pkt – zadeklarowany przez Wykonawcę okres realizacji dostawy wyniesie powyżej 14 dni do 21 dni kalendarzowych,</w:t>
      </w:r>
    </w:p>
    <w:p w:rsidR="002C0B71" w:rsidRPr="00116585" w:rsidRDefault="006C2158" w:rsidP="00116585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20 pkt – zadeklarowany przez Wykonawcę okres realizacji dostawy powyżej 7 dni do 14 dni kalendarzowych,</w:t>
      </w:r>
    </w:p>
    <w:p w:rsidR="002C0B71" w:rsidRPr="00116585" w:rsidRDefault="006C2158" w:rsidP="00116585">
      <w:pPr>
        <w:pStyle w:val="Standard"/>
        <w:numPr>
          <w:ilvl w:val="0"/>
          <w:numId w:val="2"/>
        </w:numPr>
        <w:tabs>
          <w:tab w:val="left" w:pos="-1590"/>
          <w:tab w:val="left" w:pos="-1306"/>
          <w:tab w:val="left" w:pos="-795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40 pkt – zadeklarowany przez Wykonawcę okres realizacji dostawy do 7 dni kalendarzowych.</w:t>
      </w:r>
    </w:p>
    <w:p w:rsidR="002C0B71" w:rsidRPr="00116585" w:rsidRDefault="002C0B71" w:rsidP="00116585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jc w:val="both"/>
        <w:rPr>
          <w:rFonts w:eastAsia="Andale Sans UI" w:cs="Times New Roman"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 xml:space="preserve">Zamawiający wymaga, aby maksymalny okres realizacji dostawy wynosił 21 dni kalendarzowych od daty podpisania umowy. W przypadku gdy Wykonawca w formularzu kalkulacji cenowej wskaże </w:t>
      </w:r>
      <w:r w:rsidRPr="00116585">
        <w:rPr>
          <w:rFonts w:eastAsia="Andale Sans UI" w:cs="Times New Roman"/>
          <w:color w:val="000000"/>
        </w:rPr>
        <w:lastRenderedPageBreak/>
        <w:t>inne wartości niż wskazane powyżej dla okresu dostawy, Zamawiający przyjmie wartość poprzez zaokrąglenie „w dół” i przyzna punkty odpowiednio. W przypadku gdy deklarowany przez Wykonawcę okres dostawy będzie dłuższy niż 21 dni kalendarzowych, Zamawiający odrzuci ofertę jako niezgodną z SWZ, w przypadku braku informacji dotyczącej długości okresu dostawy, Zamawiający przyjmie, że Wykonawca wykona dostawę w maksymalnym dopuszczalnym okresie, tj. 21 dni kalendarzowych i przyzna 0 punktów.</w:t>
      </w:r>
    </w:p>
    <w:p w:rsidR="002C0B71" w:rsidRPr="00116585" w:rsidRDefault="002C0B71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eastAsia="Andale Sans UI" w:cs="Times New Roman"/>
          <w:b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355"/>
          <w:tab w:val="left" w:pos="639"/>
        </w:tabs>
        <w:autoSpaceDE w:val="0"/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 w:rsidRPr="00116585">
        <w:rPr>
          <w:rFonts w:eastAsia="Andale Sans UI" w:cs="Times New Roman"/>
          <w:b/>
          <w:color w:val="000000"/>
        </w:rPr>
        <w:t>Zasady wyboru oferty i udzielenia zamówienia:</w:t>
      </w: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jc w:val="both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>Zamawiający uzna za najkorzystniejszą ofertę Wykonawcy, który spełni warunki udziału</w:t>
      </w:r>
      <w:r w:rsidRPr="00116585"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</w:t>
      </w:r>
      <w:r w:rsidRPr="00116585">
        <w:rPr>
          <w:rFonts w:eastAsia="Andale Sans UI" w:cs="Times New Roman"/>
          <w:color w:val="000000" w:themeColor="text1"/>
        </w:rPr>
        <w:t>największą</w:t>
      </w:r>
      <w:r w:rsidRPr="00116585">
        <w:rPr>
          <w:rFonts w:eastAsia="Andale Sans UI" w:cs="Times New Roman"/>
          <w:color w:val="000000"/>
        </w:rPr>
        <w:t xml:space="preserve"> liczbę punktów wyliczoną zgodnie ze </w:t>
      </w:r>
      <w:r w:rsidRPr="00116585">
        <w:rPr>
          <w:rFonts w:eastAsia="Andale Sans UI" w:cs="Times New Roman"/>
        </w:rPr>
        <w:t>wzorem.</w:t>
      </w:r>
    </w:p>
    <w:p w:rsidR="002C0B71" w:rsidRPr="00116585" w:rsidRDefault="002C0B71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116585">
        <w:rPr>
          <w:rFonts w:eastAsia="Andale Sans UI" w:cs="Times New Roman"/>
          <w:color w:val="000000"/>
        </w:rPr>
        <w:t xml:space="preserve">K – łączna </w:t>
      </w:r>
      <w:r w:rsidR="0085547C">
        <w:rPr>
          <w:rFonts w:eastAsia="Andale Sans UI" w:cs="Times New Roman"/>
          <w:color w:val="000000"/>
        </w:rPr>
        <w:t>liczba</w:t>
      </w:r>
      <w:r w:rsidRPr="00116585">
        <w:rPr>
          <w:rFonts w:eastAsia="Andale Sans UI" w:cs="Times New Roman"/>
          <w:color w:val="000000"/>
        </w:rPr>
        <w:t xml:space="preserve"> punktów uzyskana w poszczególnych kryteriach. Maksymalna </w:t>
      </w:r>
      <w:r w:rsidR="0085547C">
        <w:rPr>
          <w:rFonts w:eastAsia="Andale Sans UI" w:cs="Times New Roman"/>
          <w:color w:val="000000"/>
        </w:rPr>
        <w:t>liczba</w:t>
      </w:r>
      <w:r w:rsidRPr="00116585">
        <w:rPr>
          <w:rFonts w:eastAsia="Andale Sans UI" w:cs="Times New Roman"/>
          <w:color w:val="000000"/>
        </w:rPr>
        <w:t xml:space="preserve"> punktów, którą może uzyskać Wykonawca wynosi </w:t>
      </w:r>
      <w:r w:rsidRPr="00116585">
        <w:rPr>
          <w:rFonts w:eastAsia="Andale Sans UI" w:cs="Times New Roman"/>
          <w:b/>
          <w:bCs/>
          <w:color w:val="000000"/>
        </w:rPr>
        <w:t>100 pkt.</w:t>
      </w:r>
    </w:p>
    <w:p w:rsidR="002C0B71" w:rsidRPr="00116585" w:rsidRDefault="002C0B71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eastAsia="Andale Sans UI" w:cs="Times New Roman"/>
          <w:color w:val="000000"/>
        </w:rPr>
      </w:pP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  <w:b/>
          <w:color w:val="000000"/>
        </w:rPr>
      </w:pPr>
      <w:r w:rsidRPr="00116585">
        <w:rPr>
          <w:rFonts w:cs="Times New Roman"/>
          <w:b/>
          <w:color w:val="000000"/>
        </w:rPr>
        <w:t xml:space="preserve">Sposób obliczenia łącznej </w:t>
      </w:r>
      <w:r w:rsidR="0085547C">
        <w:rPr>
          <w:rFonts w:cs="Times New Roman"/>
          <w:b/>
          <w:color w:val="000000"/>
        </w:rPr>
        <w:t>liczby</w:t>
      </w:r>
      <w:r w:rsidRPr="00116585">
        <w:rPr>
          <w:rFonts w:cs="Times New Roman"/>
          <w:b/>
          <w:color w:val="000000"/>
        </w:rPr>
        <w:t xml:space="preserve"> punktów (K) za wyżej wymienione kryteria:</w:t>
      </w:r>
    </w:p>
    <w:p w:rsidR="002C0B71" w:rsidRPr="00116585" w:rsidRDefault="006C2158" w:rsidP="00116585">
      <w:pPr>
        <w:pStyle w:val="Standard"/>
        <w:tabs>
          <w:tab w:val="left" w:pos="0"/>
          <w:tab w:val="left" w:pos="284"/>
        </w:tabs>
        <w:autoSpaceDE w:val="0"/>
        <w:spacing w:line="360" w:lineRule="auto"/>
        <w:ind w:firstLine="19"/>
        <w:rPr>
          <w:rFonts w:cs="Times New Roman"/>
        </w:rPr>
      </w:pPr>
      <w:r w:rsidRPr="00116585">
        <w:rPr>
          <w:rFonts w:cs="Times New Roman"/>
          <w:b/>
          <w:color w:val="000000"/>
        </w:rPr>
        <w:t>K = K1 + K2</w:t>
      </w:r>
    </w:p>
    <w:sectPr w:rsidR="002C0B71" w:rsidRPr="00116585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F21" w:rsidRDefault="00577F21">
      <w:r>
        <w:separator/>
      </w:r>
    </w:p>
  </w:endnote>
  <w:endnote w:type="continuationSeparator" w:id="0">
    <w:p w:rsidR="00577F21" w:rsidRDefault="0057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, 'Liberation Mono'">
    <w:altName w:val="Cambri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F21" w:rsidRDefault="00577F21">
      <w:r>
        <w:rPr>
          <w:color w:val="000000"/>
        </w:rPr>
        <w:separator/>
      </w:r>
    </w:p>
  </w:footnote>
  <w:footnote w:type="continuationSeparator" w:id="0">
    <w:p w:rsidR="00577F21" w:rsidRDefault="0057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B151F"/>
    <w:multiLevelType w:val="multilevel"/>
    <w:tmpl w:val="F3D23F1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79FC0208"/>
    <w:multiLevelType w:val="multilevel"/>
    <w:tmpl w:val="37EA6344"/>
    <w:styleLink w:val="WW8Num2"/>
    <w:lvl w:ilvl="0">
      <w:numFmt w:val="bullet"/>
      <w:lvlText w:val=""/>
      <w:lvlJc w:val="left"/>
      <w:pPr>
        <w:ind w:left="795" w:hanging="360"/>
      </w:pPr>
      <w:rPr>
        <w:rFonts w:ascii="Symbol" w:eastAsia="Andale Sans UI" w:hAnsi="Symbol" w:cs="Calibri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71"/>
    <w:rsid w:val="00116585"/>
    <w:rsid w:val="001B1FE9"/>
    <w:rsid w:val="002A7550"/>
    <w:rsid w:val="002C0B71"/>
    <w:rsid w:val="003169A2"/>
    <w:rsid w:val="004C033F"/>
    <w:rsid w:val="00574E35"/>
    <w:rsid w:val="00577F21"/>
    <w:rsid w:val="00655CC7"/>
    <w:rsid w:val="006C2158"/>
    <w:rsid w:val="00741B06"/>
    <w:rsid w:val="008260DF"/>
    <w:rsid w:val="0085547C"/>
    <w:rsid w:val="0099017A"/>
    <w:rsid w:val="00DC1DE3"/>
    <w:rsid w:val="00E171A6"/>
    <w:rsid w:val="00E83728"/>
    <w:rsid w:val="00FA5A31"/>
    <w:rsid w:val="00FE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1472"/>
  <w15:docId w15:val="{8DBDE599-BA8F-4344-9B03-94641642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Standard"/>
    <w:next w:val="Standard"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eastAsia="SimSun, 宋体" w:cs="Mangal, 'Liberation Mono'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user">
    <w:name w:val="Index (user)"/>
    <w:basedOn w:val="Standard"/>
    <w:pPr>
      <w:suppressLineNumbers/>
    </w:p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BodyText21">
    <w:name w:val="Body Text 21"/>
    <w:basedOn w:val="Standard"/>
    <w:pPr>
      <w:jc w:val="both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Cs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4z0">
    <w:name w:val="WW8Num24z0"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NumberingSymbolsuser">
    <w:name w:val="Numbering Symbols (user)"/>
  </w:style>
  <w:style w:type="character" w:customStyle="1" w:styleId="Bullets">
    <w:name w:val="Bullet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Krzysztof Kliman</cp:lastModifiedBy>
  <cp:revision>5</cp:revision>
  <cp:lastPrinted>2023-01-05T12:15:00Z</cp:lastPrinted>
  <dcterms:created xsi:type="dcterms:W3CDTF">2025-03-27T12:09:00Z</dcterms:created>
  <dcterms:modified xsi:type="dcterms:W3CDTF">2025-04-28T08:56:00Z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